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50.3937007874015" w:right="-7.401574803147923"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2">
      <w:pPr>
        <w:spacing w:line="240" w:lineRule="auto"/>
        <w:ind w:left="-850.3937007874015" w:right="-579.3307086614169"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REGENERACIÓN ABSOLUT, LA INICIATIVA EN COLABORACIÓN CON ANUAR LAYON QUE LE DA SEGUNDA VIDA A LAS PRENDAS.</w:t>
      </w:r>
    </w:p>
    <w:p w:rsidR="00000000" w:rsidDel="00000000" w:rsidP="00000000" w:rsidRDefault="00000000" w:rsidRPr="00000000" w14:paraId="00000003">
      <w:pPr>
        <w:spacing w:line="240" w:lineRule="auto"/>
        <w:ind w:left="-850.3937007874015" w:right="-579.3307086614169"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ind w:left="-850.3937007874015" w:right="-579.3307086614169"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i w:val="1"/>
          <w:sz w:val="20"/>
          <w:szCs w:val="20"/>
          <w:rtl w:val="0"/>
        </w:rPr>
        <w:t xml:space="preserve">Ciudad de México a 20 de julio de 2022</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Absolut</w:t>
      </w:r>
      <w:r w:rsidDel="00000000" w:rsidR="00000000" w:rsidRPr="00000000">
        <w:rPr>
          <w:rFonts w:ascii="Helvetica Neue" w:cs="Helvetica Neue" w:eastAsia="Helvetica Neue" w:hAnsi="Helvetica Neue"/>
          <w:sz w:val="20"/>
          <w:szCs w:val="20"/>
          <w:rtl w:val="0"/>
        </w:rPr>
        <w:t xml:space="preserve"> es una compañía cuyo objetivo recae en unir a las personas a través de sus marcas y experiencias, que persiguen la formación de un grupo comprometido con la sustentabilidad, y el cuidado de la comunidad y el medio ambiente, a fin de hacer del mundo un lugar inspirador e inclusivo, Absolut ha enfocado su ideología en generar nuevos hábitos, fomentando el reciclaje y reutilización para así construir un mejor mañana es así que en colaboración con el diseñador </w:t>
      </w:r>
      <w:r w:rsidDel="00000000" w:rsidR="00000000" w:rsidRPr="00000000">
        <w:rPr>
          <w:rFonts w:ascii="Helvetica Neue" w:cs="Helvetica Neue" w:eastAsia="Helvetica Neue" w:hAnsi="Helvetica Neue"/>
          <w:b w:val="1"/>
          <w:sz w:val="20"/>
          <w:szCs w:val="20"/>
          <w:rtl w:val="0"/>
        </w:rPr>
        <w:t xml:space="preserve">Anuar Layon.</w:t>
        <w:br w:type="textWrapping"/>
      </w:r>
    </w:p>
    <w:p w:rsidR="00000000" w:rsidDel="00000000" w:rsidP="00000000" w:rsidRDefault="00000000" w:rsidRPr="00000000" w14:paraId="00000005">
      <w:pPr>
        <w:spacing w:line="240" w:lineRule="auto"/>
        <w:ind w:left="-850.3937007874015" w:right="-579.3307086614169"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 2022 muchas marcas de diferentes industrias se han preocupado por el impacto ambiental, Absolut y Anuar Layón crearon un proyecto colaborativo para crear conciencia sobre la segunda vida que puede tener cualquier prenda, donde se creará una pieza sustentable que busca fomentar la sustentabilidad a través del mundo de la moda, haciendo partícipes absolutos a la audiencia.</w:t>
      </w:r>
    </w:p>
    <w:p w:rsidR="00000000" w:rsidDel="00000000" w:rsidP="00000000" w:rsidRDefault="00000000" w:rsidRPr="00000000" w14:paraId="00000006">
      <w:pPr>
        <w:spacing w:line="240" w:lineRule="auto"/>
        <w:ind w:left="-850.3937007874015" w:right="-579.3307086614169"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spacing w:line="240" w:lineRule="auto"/>
        <w:ind w:left="-850.3937007874015" w:right="-579.3307086614169" w:firstLine="0"/>
        <w:jc w:val="both"/>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Ambas partes se han enfocado en crear un mundo sustentable a través de sus productos y la implementación de acciones para reducir la huella de carbono, es por eso que esta alianza entre Absolut y Anuar Layón  busca fomentar la sustentabilidad creando un total de 250 piezas basado en el sistema Recover™, un sistema de reciclaje que transforma los desechos textiles en fibras de algodón recicladas de alta calidad, con el cual se obtuvo:</w:t>
      </w:r>
    </w:p>
    <w:p w:rsidR="00000000" w:rsidDel="00000000" w:rsidP="00000000" w:rsidRDefault="00000000" w:rsidRPr="00000000" w14:paraId="00000008">
      <w:pPr>
        <w:spacing w:line="240" w:lineRule="auto"/>
        <w:ind w:left="-566.9291338582675" w:right="-579.3307086614169"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141.73228346456682" w:right="-432.5984251968498" w:hanging="360"/>
        <w:jc w:val="both"/>
        <w:rPr>
          <w:rFonts w:ascii="Helvetica Neue" w:cs="Helvetica Neue" w:eastAsia="Helvetica Neue" w:hAnsi="Helvetica Neue"/>
          <w:b w:val="1"/>
          <w:i w:val="1"/>
          <w:sz w:val="20"/>
          <w:szCs w:val="20"/>
          <w:u w:val="none"/>
        </w:rPr>
      </w:pPr>
      <w:r w:rsidDel="00000000" w:rsidR="00000000" w:rsidRPr="00000000">
        <w:rPr>
          <w:rFonts w:ascii="Helvetica Neue" w:cs="Helvetica Neue" w:eastAsia="Helvetica Neue" w:hAnsi="Helvetica Neue"/>
          <w:b w:val="1"/>
          <w:i w:val="1"/>
          <w:sz w:val="20"/>
          <w:szCs w:val="20"/>
          <w:rtl w:val="0"/>
        </w:rPr>
        <w:t xml:space="preserve">Reciclaje de más de 27 mil unidades de PET</w:t>
      </w:r>
    </w:p>
    <w:p w:rsidR="00000000" w:rsidDel="00000000" w:rsidP="00000000" w:rsidRDefault="00000000" w:rsidRPr="00000000" w14:paraId="0000000A">
      <w:pPr>
        <w:numPr>
          <w:ilvl w:val="0"/>
          <w:numId w:val="1"/>
        </w:numPr>
        <w:spacing w:line="240" w:lineRule="auto"/>
        <w:ind w:left="-141.73228346456682" w:right="-432.5984251968498" w:hanging="360"/>
        <w:jc w:val="both"/>
        <w:rPr>
          <w:rFonts w:ascii="Helvetica Neue" w:cs="Helvetica Neue" w:eastAsia="Helvetica Neue" w:hAnsi="Helvetica Neue"/>
          <w:b w:val="1"/>
          <w:i w:val="1"/>
          <w:sz w:val="20"/>
          <w:szCs w:val="20"/>
          <w:u w:val="none"/>
        </w:rPr>
      </w:pPr>
      <w:r w:rsidDel="00000000" w:rsidR="00000000" w:rsidRPr="00000000">
        <w:rPr>
          <w:rFonts w:ascii="Helvetica Neue" w:cs="Helvetica Neue" w:eastAsia="Helvetica Neue" w:hAnsi="Helvetica Neue"/>
          <w:b w:val="1"/>
          <w:i w:val="1"/>
          <w:sz w:val="20"/>
          <w:szCs w:val="20"/>
          <w:rtl w:val="0"/>
        </w:rPr>
        <w:t xml:space="preserve">La reducción +15 mil kilos de las emisiones de CO2 que es igual a la contaminación de 20 mil coches</w:t>
      </w:r>
    </w:p>
    <w:p w:rsidR="00000000" w:rsidDel="00000000" w:rsidP="00000000" w:rsidRDefault="00000000" w:rsidRPr="00000000" w14:paraId="0000000B">
      <w:pPr>
        <w:numPr>
          <w:ilvl w:val="0"/>
          <w:numId w:val="1"/>
        </w:numPr>
        <w:spacing w:line="240" w:lineRule="auto"/>
        <w:ind w:left="-141.73228346456682" w:right="-432.5984251968498" w:hanging="360"/>
        <w:jc w:val="both"/>
        <w:rPr>
          <w:rFonts w:ascii="Helvetica Neue" w:cs="Helvetica Neue" w:eastAsia="Helvetica Neue" w:hAnsi="Helvetica Neue"/>
          <w:b w:val="1"/>
          <w:i w:val="1"/>
          <w:sz w:val="20"/>
          <w:szCs w:val="20"/>
          <w:u w:val="none"/>
        </w:rPr>
      </w:pPr>
      <w:r w:rsidDel="00000000" w:rsidR="00000000" w:rsidRPr="00000000">
        <w:rPr>
          <w:rFonts w:ascii="Helvetica Neue" w:cs="Helvetica Neue" w:eastAsia="Helvetica Neue" w:hAnsi="Helvetica Neue"/>
          <w:b w:val="1"/>
          <w:i w:val="1"/>
          <w:sz w:val="20"/>
          <w:szCs w:val="20"/>
          <w:rtl w:val="0"/>
        </w:rPr>
        <w:t xml:space="preserve">Ahorro de +8 millones de litros de agua lo que equivale al consumo de por vida de 110 personas</w:t>
      </w:r>
    </w:p>
    <w:p w:rsidR="00000000" w:rsidDel="00000000" w:rsidP="00000000" w:rsidRDefault="00000000" w:rsidRPr="00000000" w14:paraId="0000000C">
      <w:pPr>
        <w:numPr>
          <w:ilvl w:val="0"/>
          <w:numId w:val="1"/>
        </w:numPr>
        <w:spacing w:line="240" w:lineRule="auto"/>
        <w:ind w:left="-141.73228346456682" w:right="-432.5984251968498" w:hanging="360"/>
        <w:jc w:val="both"/>
        <w:rPr>
          <w:rFonts w:ascii="Helvetica Neue" w:cs="Helvetica Neue" w:eastAsia="Helvetica Neue" w:hAnsi="Helvetica Neue"/>
          <w:b w:val="1"/>
          <w:i w:val="1"/>
          <w:sz w:val="20"/>
          <w:szCs w:val="20"/>
          <w:u w:val="none"/>
        </w:rPr>
      </w:pPr>
      <w:r w:rsidDel="00000000" w:rsidR="00000000" w:rsidRPr="00000000">
        <w:rPr>
          <w:rFonts w:ascii="Helvetica Neue" w:cs="Helvetica Neue" w:eastAsia="Helvetica Neue" w:hAnsi="Helvetica Neue"/>
          <w:b w:val="1"/>
          <w:i w:val="1"/>
          <w:sz w:val="20"/>
          <w:szCs w:val="20"/>
          <w:rtl w:val="0"/>
        </w:rPr>
        <w:t xml:space="preserve">Minimizar el consumo de energía a 44 mil KWH que es el consumo de 162 hogares promedio al mes</w:t>
      </w:r>
    </w:p>
    <w:p w:rsidR="00000000" w:rsidDel="00000000" w:rsidP="00000000" w:rsidRDefault="00000000" w:rsidRPr="00000000" w14:paraId="0000000D">
      <w:pPr>
        <w:spacing w:line="240" w:lineRule="auto"/>
        <w:ind w:left="-566.9291338582675" w:right="-579.3307086614169"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spacing w:line="240" w:lineRule="auto"/>
        <w:ind w:left="-850.3937007874015" w:right="-579.3307086614169"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Una campaña para crear conciencia sobre la segunda vida que puede tener cualquier prenda y para generar conversación sobre el uso de materiales que gradualmente generen una industria más amigable con el medio ambiente.</w:t>
      </w:r>
    </w:p>
    <w:p w:rsidR="00000000" w:rsidDel="00000000" w:rsidP="00000000" w:rsidRDefault="00000000" w:rsidRPr="00000000" w14:paraId="0000000F">
      <w:pPr>
        <w:spacing w:line="240" w:lineRule="auto"/>
        <w:ind w:left="-566.9291338582675" w:right="-579.3307086614169" w:firstLine="0"/>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spacing w:line="240" w:lineRule="auto"/>
        <w:ind w:left="-566.9291338582675" w:right="-579.3307086614169" w:firstLine="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Para más información siguenos en nuestras redes sociales </w:t>
      </w:r>
      <w:hyperlink r:id="rId6">
        <w:r w:rsidDel="00000000" w:rsidR="00000000" w:rsidRPr="00000000">
          <w:rPr>
            <w:rFonts w:ascii="Helvetica Neue" w:cs="Helvetica Neue" w:eastAsia="Helvetica Neue" w:hAnsi="Helvetica Neue"/>
            <w:color w:val="1155cc"/>
            <w:sz w:val="20"/>
            <w:szCs w:val="20"/>
            <w:u w:val="single"/>
            <w:rtl w:val="0"/>
          </w:rPr>
          <w:t xml:space="preserve">@absolutmx</w:t>
        </w:r>
      </w:hyperlink>
      <w:r w:rsidDel="00000000" w:rsidR="00000000" w:rsidRPr="00000000">
        <w:rPr>
          <w:rFonts w:ascii="Helvetica Neue" w:cs="Helvetica Neue" w:eastAsia="Helvetica Neue" w:hAnsi="Helvetica Neue"/>
          <w:sz w:val="20"/>
          <w:szCs w:val="20"/>
          <w:rtl w:val="0"/>
        </w:rPr>
        <w:t xml:space="preserve"> </w:t>
      </w:r>
      <w:hyperlink r:id="rId7">
        <w:r w:rsidDel="00000000" w:rsidR="00000000" w:rsidRPr="00000000">
          <w:rPr>
            <w:rFonts w:ascii="Helvetica Neue" w:cs="Helvetica Neue" w:eastAsia="Helvetica Neue" w:hAnsi="Helvetica Neue"/>
            <w:color w:val="1155cc"/>
            <w:sz w:val="20"/>
            <w:szCs w:val="20"/>
            <w:u w:val="single"/>
            <w:rtl w:val="0"/>
          </w:rPr>
          <w:t xml:space="preserve">@anuarlayon</w:t>
        </w:r>
      </w:hyperlink>
      <w:r w:rsidDel="00000000" w:rsidR="00000000" w:rsidRPr="00000000">
        <w:rPr>
          <w:rFonts w:ascii="Helvetica Neue" w:cs="Helvetica Neue" w:eastAsia="Helvetica Neue" w:hAnsi="Helvetica Neue"/>
          <w:sz w:val="20"/>
          <w:szCs w:val="20"/>
          <w:rtl w:val="0"/>
        </w:rPr>
        <w:t xml:space="preserve"> </w:t>
        <w:br w:type="textWrapping"/>
        <w:t xml:space="preserve">D</w:t>
      </w:r>
      <w:r w:rsidDel="00000000" w:rsidR="00000000" w:rsidRPr="00000000">
        <w:rPr>
          <w:rFonts w:ascii="Helvetica Neue" w:cs="Helvetica Neue" w:eastAsia="Helvetica Neue" w:hAnsi="Helvetica Neue"/>
          <w:sz w:val="20"/>
          <w:szCs w:val="20"/>
          <w:rtl w:val="0"/>
        </w:rPr>
        <w:t xml:space="preserve">escarga aquí nuestro </w:t>
      </w:r>
      <w:hyperlink r:id="rId8">
        <w:r w:rsidDel="00000000" w:rsidR="00000000" w:rsidRPr="00000000">
          <w:rPr>
            <w:rFonts w:ascii="Helvetica Neue" w:cs="Helvetica Neue" w:eastAsia="Helvetica Neue" w:hAnsi="Helvetica Neue"/>
            <w:color w:val="1155cc"/>
            <w:sz w:val="20"/>
            <w:szCs w:val="20"/>
            <w:u w:val="single"/>
            <w:rtl w:val="0"/>
          </w:rPr>
          <w:t xml:space="preserve">press kit.</w:t>
        </w:r>
      </w:hyperlink>
      <w:r w:rsidDel="00000000" w:rsidR="00000000" w:rsidRPr="00000000">
        <w:rPr>
          <w:rtl w:val="0"/>
        </w:rPr>
      </w:r>
    </w:p>
    <w:p w:rsidR="00000000" w:rsidDel="00000000" w:rsidP="00000000" w:rsidRDefault="00000000" w:rsidRPr="00000000" w14:paraId="00000011">
      <w:pPr>
        <w:spacing w:line="240" w:lineRule="auto"/>
        <w:ind w:left="-708.6614173228347" w:right="-585"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spacing w:line="240" w:lineRule="auto"/>
        <w:ind w:left="-566.9291338582675" w:right="-579.3307086614169" w:firstLine="0"/>
        <w:jc w:val="both"/>
        <w:rPr>
          <w:rFonts w:ascii="Helvetica Neue Light" w:cs="Helvetica Neue Light" w:eastAsia="Helvetica Neue Light" w:hAnsi="Helvetica Neue Light"/>
          <w:color w:val="202124"/>
          <w:sz w:val="14"/>
          <w:szCs w:val="14"/>
        </w:rPr>
      </w:pPr>
      <w:r w:rsidDel="00000000" w:rsidR="00000000" w:rsidRPr="00000000">
        <w:rPr>
          <w:rFonts w:ascii="Helvetica Neue Light" w:cs="Helvetica Neue Light" w:eastAsia="Helvetica Neue Light" w:hAnsi="Helvetica Neue Light"/>
          <w:color w:val="222222"/>
          <w:sz w:val="14"/>
          <w:szCs w:val="14"/>
          <w:highlight w:val="white"/>
          <w:rtl w:val="0"/>
        </w:rPr>
        <w:t xml:space="preserve">Pernod Ricard es el segundo productor mundial de vinos y bebidas espirituosas con unas ventas consolidadas de 8.824 millones de euros en el ejercicio 21. El Grupo, que posee 16 de las 100 mejores marcas de bebidas espirituosas, posee una de las carteras más prestigiosas y completas de la industria con más de 240 marcas premium distribuidas en más de 160 mercados. La cartera de Pernod Ricard incluye Absolut Vodka, Ricard pastis, los whiskies escoceses Ballantine's, Chivas Regal, Royal Salute y The Glenlivet, whisky irlandés Jameson, coñac Martell, ron Havana Club, ginebra Beefeater, licor Malibu, champagnes Mumm y Perrier-Jouët y los vinos:Jacob's Creek, Brancott Estate, Campo Viejo y Kenwood. La estrategia de Pernod Ricard se centra en invertir en el crecimiento sostenible y a largo plazo de todos sus grupos de interés, manteniéndose fiel a sus valores fundacionales: espíritu emprendedor, confianza mutua y un fuerte sentido de la ética. La organización descentralizada del Grupo permite a sus 18.500 empleados ser embajadores sobre el terreno de su visión de "Créateurs de Convivialité". La hoja de ruta de sostenibilidad y responsabilidad de Pernod Ricard 2030 “Buenos tiempos desde un buen lugar” está integrada en todas sus actividades, desde el grano hasta el vidrio, y Pernod Ricard es reconocido como participante LEAD del Pacto Mundial de las Naciones Unidas. Pernod Ricard cotiza en Euronext (Ticker: RI; Código ISIN: FR0000120693) y forma parte de los índices CAC 40 y Eurostoxx 50.</w:t>
      </w:r>
      <w:r w:rsidDel="00000000" w:rsidR="00000000" w:rsidRPr="00000000">
        <w:rPr>
          <w:rtl w:val="0"/>
        </w:rPr>
      </w:r>
    </w:p>
    <w:p w:rsidR="00000000" w:rsidDel="00000000" w:rsidP="00000000" w:rsidRDefault="00000000" w:rsidRPr="00000000" w14:paraId="00000013">
      <w:pPr>
        <w:spacing w:line="240" w:lineRule="auto"/>
        <w:ind w:left="0" w:right="-7.401574803147923" w:firstLine="0"/>
        <w:jc w:val="both"/>
        <w:rPr>
          <w:rFonts w:ascii="Helvetica Neue" w:cs="Helvetica Neue" w:eastAsia="Helvetica Neue" w:hAnsi="Helvetica Neue"/>
          <w:color w:val="202124"/>
          <w:sz w:val="16"/>
          <w:szCs w:val="16"/>
        </w:rPr>
      </w:pPr>
      <w:r w:rsidDel="00000000" w:rsidR="00000000" w:rsidRPr="00000000">
        <w:rPr>
          <w:rtl w:val="0"/>
        </w:rPr>
      </w:r>
    </w:p>
    <w:p w:rsidR="00000000" w:rsidDel="00000000" w:rsidP="00000000" w:rsidRDefault="00000000" w:rsidRPr="00000000" w14:paraId="00000014">
      <w:pPr>
        <w:spacing w:line="240" w:lineRule="auto"/>
        <w:ind w:left="0" w:right="-7.401574803147923"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3889200" cy="1260000"/>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889200" cy="1260000"/>
                    </a:xfrm>
                    <a:prstGeom prst="rect"/>
                    <a:ln/>
                  </pic:spPr>
                </pic:pic>
              </a:graphicData>
            </a:graphic>
          </wp:inline>
        </w:drawing>
      </w:r>
      <w:r w:rsidDel="00000000" w:rsidR="00000000" w:rsidRPr="00000000">
        <w:rPr>
          <w:rtl w:val="0"/>
        </w:rPr>
      </w:r>
    </w:p>
    <w:sectPr>
      <w:headerReference r:id="rId10" w:type="default"/>
      <w:pgSz w:h="16834" w:w="11909" w:orient="portrait"/>
      <w:pgMar w:bottom="381.3779527559075" w:top="1440" w:left="1700.7874015748032" w:right="1440"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left="0" w:right="-7.401574803147923" w:firstLine="0"/>
      <w:jc w:val="center"/>
      <w:rPr/>
    </w:pPr>
    <w:r w:rsidDel="00000000" w:rsidR="00000000" w:rsidRPr="00000000">
      <w:rPr>
        <w:rFonts w:ascii="Helvetica Neue" w:cs="Helvetica Neue" w:eastAsia="Helvetica Neue" w:hAnsi="Helvetica Neue"/>
        <w:b w:val="1"/>
        <w:sz w:val="24"/>
        <w:szCs w:val="24"/>
      </w:rPr>
      <w:drawing>
        <wp:inline distB="114300" distT="114300" distL="114300" distR="114300">
          <wp:extent cx="3885000" cy="1260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85000" cy="126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www.instagram.com/absolutmx/" TargetMode="External"/><Relationship Id="rId7" Type="http://schemas.openxmlformats.org/officeDocument/2006/relationships/hyperlink" Target="https://www.instagram.com/anuarlayon/" TargetMode="External"/><Relationship Id="rId8" Type="http://schemas.openxmlformats.org/officeDocument/2006/relationships/hyperlink" Target="https://bit.ly/3P6zv9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